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879E" w14:textId="77777777" w:rsidR="009B1E0B" w:rsidRPr="009B1E0B" w:rsidRDefault="009B1E0B" w:rsidP="009B1E0B">
      <w:pPr>
        <w:pStyle w:val="Nadpis1"/>
        <w:jc w:val="center"/>
        <w:rPr>
          <w:rFonts w:ascii="Verdana" w:eastAsia="MS Mincho" w:hAnsi="Verdana" w:cs="Times New Roman"/>
          <w:b/>
          <w:bCs/>
          <w:caps/>
          <w:color w:val="auto"/>
          <w:sz w:val="24"/>
          <w:szCs w:val="24"/>
        </w:rPr>
      </w:pPr>
      <w:bookmarkStart w:id="0" w:name="_Toc120807589"/>
      <w:r w:rsidRPr="009B1E0B">
        <w:rPr>
          <w:rFonts w:ascii="Verdana" w:eastAsia="MS Mincho" w:hAnsi="Verdana" w:cs="Times New Roman"/>
          <w:b/>
          <w:bCs/>
          <w:caps/>
          <w:color w:val="auto"/>
          <w:sz w:val="24"/>
          <w:szCs w:val="24"/>
        </w:rPr>
        <w:t>referenční denostupně</w:t>
      </w:r>
      <w:bookmarkEnd w:id="0"/>
    </w:p>
    <w:p w14:paraId="50A91B9E" w14:textId="77777777" w:rsidR="005D620C" w:rsidRDefault="005D620C" w:rsidP="00FD7E7F">
      <w:pPr>
        <w:pStyle w:val="MainText"/>
      </w:pPr>
    </w:p>
    <w:p w14:paraId="38535A3A" w14:textId="77777777" w:rsidR="005D620C" w:rsidRDefault="005D620C" w:rsidP="00FD7E7F">
      <w:pPr>
        <w:pStyle w:val="MainText"/>
      </w:pPr>
    </w:p>
    <w:p w14:paraId="20D20D9D" w14:textId="02956514" w:rsidR="00FD7E7F" w:rsidRPr="00285B82" w:rsidRDefault="00FD7E7F" w:rsidP="00FD7E7F">
      <w:pPr>
        <w:pStyle w:val="MainText"/>
      </w:pPr>
      <w:r w:rsidRPr="00285B82">
        <w:t>Výchozí období</w:t>
      </w:r>
      <w:r w:rsidRPr="0075260D">
        <w:t xml:space="preserve">: </w:t>
      </w:r>
      <w:r w:rsidRPr="0075260D">
        <w:rPr>
          <w:b/>
          <w:bCs/>
        </w:rPr>
        <w:t>1.1. 20</w:t>
      </w:r>
      <w:r w:rsidR="005D620C">
        <w:rPr>
          <w:b/>
          <w:bCs/>
        </w:rPr>
        <w:t>22</w:t>
      </w:r>
      <w:r w:rsidRPr="0075260D">
        <w:rPr>
          <w:b/>
          <w:bCs/>
        </w:rPr>
        <w:t xml:space="preserve"> – 31.12.20</w:t>
      </w:r>
      <w:r w:rsidR="005D620C">
        <w:rPr>
          <w:b/>
          <w:bCs/>
        </w:rPr>
        <w:t>22</w:t>
      </w:r>
    </w:p>
    <w:p w14:paraId="35611621" w14:textId="77777777" w:rsidR="00FD7E7F" w:rsidRPr="002A0655" w:rsidRDefault="00FD7E7F" w:rsidP="00FD7E7F">
      <w:pPr>
        <w:rPr>
          <w:rFonts w:ascii="Verdana" w:hAnsi="Verdana"/>
          <w:b/>
          <w:i/>
          <w:sz w:val="20"/>
          <w:szCs w:val="20"/>
        </w:rPr>
      </w:pPr>
    </w:p>
    <w:p w14:paraId="689ABE83" w14:textId="2E399D8F" w:rsidR="00FD7E7F" w:rsidRPr="002A0655" w:rsidRDefault="00FD7E7F" w:rsidP="00FD7E7F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 xml:space="preserve">Klimatická oblast: </w:t>
      </w:r>
      <w:r>
        <w:rPr>
          <w:rFonts w:ascii="Verdana" w:hAnsi="Verdana"/>
          <w:sz w:val="20"/>
          <w:szCs w:val="20"/>
        </w:rPr>
        <w:t>Lednice</w:t>
      </w:r>
    </w:p>
    <w:p w14:paraId="138B8F38" w14:textId="77777777" w:rsidR="00FD7E7F" w:rsidRPr="002A0655" w:rsidRDefault="00FD7E7F" w:rsidP="00FD7E7F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Referenční teplota t</w:t>
      </w:r>
      <w:r w:rsidRPr="002A0655">
        <w:rPr>
          <w:rFonts w:ascii="Verdana" w:hAnsi="Verdana"/>
          <w:sz w:val="20"/>
          <w:szCs w:val="20"/>
          <w:vertAlign w:val="subscript"/>
        </w:rPr>
        <w:t>em</w:t>
      </w:r>
      <w:r w:rsidRPr="002A0655">
        <w:rPr>
          <w:rFonts w:ascii="Verdana" w:hAnsi="Verdana"/>
          <w:sz w:val="20"/>
          <w:szCs w:val="20"/>
        </w:rPr>
        <w:t>=13 °C</w:t>
      </w:r>
    </w:p>
    <w:p w14:paraId="6C0212D6" w14:textId="77777777" w:rsidR="00FD7E7F" w:rsidRPr="002A0655" w:rsidRDefault="00FD7E7F" w:rsidP="00FD7E7F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Průměrná teplota v interiéru t</w:t>
      </w:r>
      <w:r w:rsidRPr="002A0655">
        <w:rPr>
          <w:rFonts w:ascii="Verdana" w:hAnsi="Verdana"/>
          <w:sz w:val="20"/>
          <w:szCs w:val="20"/>
          <w:vertAlign w:val="subscript"/>
        </w:rPr>
        <w:t>is</w:t>
      </w:r>
      <w:r w:rsidRPr="002A0655">
        <w:rPr>
          <w:rFonts w:ascii="Verdana" w:hAnsi="Verdana"/>
          <w:sz w:val="20"/>
          <w:szCs w:val="20"/>
        </w:rPr>
        <w:t>=19 °C</w:t>
      </w:r>
    </w:p>
    <w:p w14:paraId="26997E20" w14:textId="77777777" w:rsidR="00FD7E7F" w:rsidRPr="002A0655" w:rsidRDefault="00FD7E7F" w:rsidP="00FD7E7F">
      <w:pPr>
        <w:rPr>
          <w:rFonts w:ascii="Verdana" w:hAnsi="Verdana"/>
          <w:sz w:val="20"/>
          <w:szCs w:val="20"/>
        </w:rPr>
      </w:pPr>
    </w:p>
    <w:p w14:paraId="69885821" w14:textId="77777777" w:rsidR="00FD7E7F" w:rsidRDefault="00FD7E7F" w:rsidP="00FD7E7F">
      <w:pPr>
        <w:jc w:val="both"/>
        <w:rPr>
          <w:rFonts w:ascii="Verdana" w:hAnsi="Verdana"/>
          <w:i/>
          <w:sz w:val="18"/>
          <w:szCs w:val="18"/>
        </w:rPr>
      </w:pPr>
      <w:r w:rsidRPr="00CA0EED">
        <w:rPr>
          <w:rFonts w:ascii="Verdana" w:hAnsi="Verdana"/>
          <w:i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</w:t>
      </w:r>
      <w:r w:rsidRPr="00CA0EED">
        <w:rPr>
          <w:rFonts w:ascii="Verdana" w:hAnsi="Verdana"/>
          <w:i/>
          <w:sz w:val="18"/>
          <w:szCs w:val="18"/>
          <w:vertAlign w:val="subscript"/>
        </w:rPr>
        <w:t>is</w:t>
      </w:r>
      <w:r w:rsidRPr="00CA0EED">
        <w:rPr>
          <w:rFonts w:ascii="Verdana" w:hAnsi="Verdana"/>
          <w:i/>
          <w:sz w:val="18"/>
          <w:szCs w:val="18"/>
        </w:rPr>
        <w:t>, je nutné přepočítat výchozí a normálové období na nový počet °D.</w:t>
      </w:r>
    </w:p>
    <w:p w14:paraId="2EA9E745" w14:textId="77777777" w:rsidR="00FD7E7F" w:rsidRDefault="00FD7E7F" w:rsidP="00FD7E7F">
      <w:pPr>
        <w:pStyle w:val="TableHeading"/>
        <w:jc w:val="center"/>
      </w:pPr>
      <w:r w:rsidRPr="0075260D">
        <w:t>Klimatické podmínky (zdroj dat: TZB-info.cz)</w:t>
      </w:r>
    </w:p>
    <w:tbl>
      <w:tblPr>
        <w:tblW w:w="76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3471"/>
        <w:gridCol w:w="1450"/>
      </w:tblGrid>
      <w:tr w:rsidR="00C31E19" w:rsidRPr="0075260D" w14:paraId="08C24F6A" w14:textId="77777777" w:rsidTr="00836314">
        <w:trPr>
          <w:trHeight w:val="255"/>
          <w:jc w:val="center"/>
        </w:trPr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D569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20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6A6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Normál 1961-1990</w:t>
            </w:r>
          </w:p>
        </w:tc>
      </w:tr>
      <w:tr w:rsidR="00C31E19" w:rsidRPr="0075260D" w14:paraId="69C65CBB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5892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A251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</w:t>
            </w:r>
            <w:proofErr w:type="spellEnd"/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 xml:space="preserve">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EFFE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B2C7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</w:t>
            </w: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vertAlign w:val="subscript"/>
                <w:lang w:eastAsia="cs-CZ"/>
              </w:rPr>
              <w:t>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C250F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D</w:t>
            </w: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vertAlign w:val="subscript"/>
                <w:lang w:eastAsia="cs-CZ"/>
              </w:rPr>
              <w:t>20</w:t>
            </w:r>
          </w:p>
        </w:tc>
      </w:tr>
      <w:tr w:rsidR="00C31E19" w:rsidRPr="0075260D" w14:paraId="429E91D8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592F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5C75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8932C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BC10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7732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560,20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99AA5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647,30</w:t>
            </w:r>
          </w:p>
        </w:tc>
      </w:tr>
      <w:tr w:rsidR="00C31E19" w:rsidRPr="0075260D" w14:paraId="42F571A5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E681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D74D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B30D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8927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7163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424,20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CC319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556,30</w:t>
            </w:r>
          </w:p>
        </w:tc>
      </w:tr>
      <w:tr w:rsidR="00C31E19" w:rsidRPr="0075260D" w14:paraId="6539B996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59F6E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2CA8" w14:textId="77777777" w:rsidR="00C31E19" w:rsidRPr="007B30D5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FFDF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FBDC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DE57D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</w:p>
        </w:tc>
      </w:tr>
      <w:tr w:rsidR="00C31E19" w:rsidRPr="0075260D" w14:paraId="3E188A65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8CC6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8D9A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2896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BB97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481,90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5311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477,70</w:t>
            </w:r>
          </w:p>
        </w:tc>
      </w:tr>
      <w:tr w:rsidR="00C31E19" w:rsidRPr="0075260D" w14:paraId="3C50321F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08A7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BED7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2595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991F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331,90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52BDA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322,60</w:t>
            </w:r>
          </w:p>
        </w:tc>
      </w:tr>
      <w:tr w:rsidR="00C31E19" w:rsidRPr="0075260D" w14:paraId="78244A5D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A6A0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4062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16,8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DDF9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6249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11,50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179A3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57,10</w:t>
            </w:r>
          </w:p>
        </w:tc>
      </w:tr>
      <w:tr w:rsidR="00C31E19" w:rsidRPr="0075260D" w14:paraId="1F59E02B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BE35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CACD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E240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B1E8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FC01D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0,00</w:t>
            </w:r>
          </w:p>
        </w:tc>
      </w:tr>
      <w:tr w:rsidR="00C31E19" w:rsidRPr="0075260D" w14:paraId="67B74E16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9DF9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36D1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D634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6069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559D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0,00</w:t>
            </w:r>
          </w:p>
        </w:tc>
      </w:tr>
      <w:tr w:rsidR="00C31E19" w:rsidRPr="0075260D" w14:paraId="49DA901D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8AF7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11ED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9606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57B7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10B48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0,00</w:t>
            </w:r>
          </w:p>
        </w:tc>
      </w:tr>
      <w:tr w:rsidR="00C31E19" w:rsidRPr="0075260D" w14:paraId="40A9FC3A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82E6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8DA4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AF7C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F8E6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109,10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042A9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21,50</w:t>
            </w:r>
          </w:p>
        </w:tc>
      </w:tr>
      <w:tr w:rsidR="00C31E19" w:rsidRPr="0075260D" w14:paraId="75F6C472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04B3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39BE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0B62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94E1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243,60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05341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319,30</w:t>
            </w:r>
          </w:p>
        </w:tc>
      </w:tr>
      <w:tr w:rsidR="00C31E19" w:rsidRPr="0075260D" w14:paraId="6E387072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2F78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D15A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63D4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98DB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436,90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2BF0E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467,70</w:t>
            </w:r>
          </w:p>
        </w:tc>
      </w:tr>
      <w:tr w:rsidR="00C31E19" w:rsidRPr="0075260D" w14:paraId="67F992F0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C8FE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6A40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F901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A0CF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572,30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C125E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591,60</w:t>
            </w:r>
          </w:p>
        </w:tc>
      </w:tr>
      <w:tr w:rsidR="00C31E19" w:rsidRPr="00285B82" w14:paraId="235AD59C" w14:textId="77777777" w:rsidTr="00836314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E584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DB1D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11,2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9936" w14:textId="77777777" w:rsidR="00C31E19" w:rsidRPr="0075260D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fldChar w:fldCharType="begin"/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instrText xml:space="preserve"> =SUM(ABOVE) </w:instrTex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Verdana" w:eastAsia="Times New Roman" w:hAnsi="Verdana" w:cs="Calibri"/>
                <w:b/>
                <w:bCs/>
                <w:noProof/>
                <w:color w:val="000000"/>
                <w:sz w:val="20"/>
                <w:szCs w:val="20"/>
                <w:lang w:eastAsia="cs-CZ"/>
              </w:rPr>
              <w:t>223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96DD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fldChar w:fldCharType="begin"/>
            </w:r>
            <w:r w:rsidRPr="00A9100C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instrText xml:space="preserve"> =SUM(ABOVE) </w:instrText>
            </w:r>
            <w:r w:rsidRPr="00A9100C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Pr="00A9100C">
              <w:rPr>
                <w:rFonts w:ascii="Verdana" w:eastAsia="Times New Roman" w:hAnsi="Verdana" w:cs="Calibri"/>
                <w:b/>
                <w:bCs/>
                <w:noProof/>
                <w:color w:val="000000"/>
                <w:sz w:val="20"/>
                <w:szCs w:val="20"/>
                <w:lang w:eastAsia="cs-CZ"/>
              </w:rPr>
              <w:t>2948,4</w:t>
            </w:r>
            <w:r w:rsidRPr="00A9100C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F8C02" w14:textId="77777777" w:rsidR="00C31E19" w:rsidRPr="00A9100C" w:rsidRDefault="00C31E19" w:rsidP="00836314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</w:pPr>
            <w:r w:rsidRPr="00A9100C">
              <w:rPr>
                <w:rFonts w:ascii="Verdana" w:eastAsia="Times New Roman" w:hAnsi="Verdana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  <w:lang w:eastAsia="cs-CZ"/>
              </w:rPr>
              <w:t>3461,1</w:t>
            </w:r>
          </w:p>
        </w:tc>
      </w:tr>
    </w:tbl>
    <w:p w14:paraId="0BEDF142" w14:textId="77777777" w:rsidR="00C31E19" w:rsidRDefault="00C31E19" w:rsidP="00C31E19">
      <w:pPr>
        <w:pStyle w:val="MainText"/>
      </w:pPr>
    </w:p>
    <w:p w14:paraId="214C24EC" w14:textId="77777777" w:rsidR="00C31E19" w:rsidRDefault="00C31E19" w:rsidP="00C31E19">
      <w:pPr>
        <w:pStyle w:val="MainText"/>
      </w:pPr>
    </w:p>
    <w:p w14:paraId="58643825" w14:textId="77777777" w:rsidR="00C31E19" w:rsidRPr="00C31E19" w:rsidRDefault="00C31E19" w:rsidP="00C31E19">
      <w:pPr>
        <w:pStyle w:val="MainText"/>
      </w:pPr>
    </w:p>
    <w:p w14:paraId="5DE7B4C0" w14:textId="77777777" w:rsidR="006F6AA5" w:rsidRDefault="006F6AA5"/>
    <w:sectPr w:rsidR="006F6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num w:numId="1" w16cid:durableId="74299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03"/>
    <w:rsid w:val="004025B0"/>
    <w:rsid w:val="005D620C"/>
    <w:rsid w:val="00621E41"/>
    <w:rsid w:val="006F6AA5"/>
    <w:rsid w:val="007B30D5"/>
    <w:rsid w:val="008932C7"/>
    <w:rsid w:val="009B1E0B"/>
    <w:rsid w:val="00A01FE5"/>
    <w:rsid w:val="00B25648"/>
    <w:rsid w:val="00C31E19"/>
    <w:rsid w:val="00CD0A03"/>
    <w:rsid w:val="00D21909"/>
    <w:rsid w:val="00FA2FD2"/>
    <w:rsid w:val="00F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DA7F"/>
  <w15:chartTrackingRefBased/>
  <w15:docId w15:val="{5165A05D-ECDE-4138-A17F-D335DDEE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D7E7F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D0A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0A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D0A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D0A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0A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0A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0A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0A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0A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A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D0A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D0A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D0A0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0A0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0A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0A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0A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0A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D0A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D0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0A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D0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D0A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D0A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D0A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D0A0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D0A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D0A0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D0A03"/>
    <w:rPr>
      <w:b/>
      <w:bCs/>
      <w:smallCaps/>
      <w:color w:val="0F4761" w:themeColor="accent1" w:themeShade="BF"/>
      <w:spacing w:val="5"/>
    </w:rPr>
  </w:style>
  <w:style w:type="paragraph" w:customStyle="1" w:styleId="MainText">
    <w:name w:val="Main Text"/>
    <w:basedOn w:val="Normln"/>
    <w:link w:val="MainTextChar"/>
    <w:qFormat/>
    <w:rsid w:val="00FD7E7F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FD7E7F"/>
    <w:rPr>
      <w:rFonts w:ascii="Verdana" w:eastAsia="MS Mincho" w:hAnsi="Verdana" w:cs="Times New Roman"/>
      <w:kern w:val="0"/>
      <w:sz w:val="20"/>
      <w:szCs w:val="20"/>
      <w14:ligatures w14:val="none"/>
    </w:rPr>
  </w:style>
  <w:style w:type="paragraph" w:customStyle="1" w:styleId="TableHeading">
    <w:name w:val="Table Heading"/>
    <w:basedOn w:val="Normln"/>
    <w:next w:val="MainText"/>
    <w:link w:val="TableHeadingCharChar"/>
    <w:uiPriority w:val="99"/>
    <w:qFormat/>
    <w:rsid w:val="00FD7E7F"/>
    <w:pPr>
      <w:keepNext/>
      <w:numPr>
        <w:numId w:val="1"/>
      </w:numPr>
      <w:spacing w:before="360" w:after="120"/>
    </w:pPr>
    <w:rPr>
      <w:rFonts w:ascii="Verdana" w:hAnsi="Verdana"/>
      <w:b/>
      <w:sz w:val="16"/>
      <w:szCs w:val="20"/>
    </w:rPr>
  </w:style>
  <w:style w:type="character" w:customStyle="1" w:styleId="TableHeadingCharChar">
    <w:name w:val="Table Heading Char Char"/>
    <w:basedOn w:val="Standardnpsmoodstavce"/>
    <w:link w:val="TableHeading"/>
    <w:uiPriority w:val="99"/>
    <w:locked/>
    <w:rsid w:val="00FD7E7F"/>
    <w:rPr>
      <w:rFonts w:ascii="Verdana" w:eastAsia="MS Mincho" w:hAnsi="Verdana" w:cs="Times New Roman"/>
      <w:b/>
      <w:kern w:val="0"/>
      <w:sz w:val="16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804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dcterms:created xsi:type="dcterms:W3CDTF">2024-03-20T15:26:00Z</dcterms:created>
  <dcterms:modified xsi:type="dcterms:W3CDTF">2024-03-21T08:10:00Z</dcterms:modified>
</cp:coreProperties>
</file>